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52"/>
          <w:szCs w:val="52"/>
          <w:u w:val="single"/>
        </w:rPr>
      </w:pPr>
    </w:p>
    <w:p>
      <w:pPr>
        <w:jc w:val="center"/>
        <w:rPr>
          <w:rFonts w:hint="eastAsia" w:ascii="宋体" w:hAnsi="宋体" w:eastAsia="宋体" w:cs="宋体"/>
          <w:b/>
          <w:bCs/>
          <w:color w:val="000000"/>
          <w:sz w:val="44"/>
          <w:szCs w:val="44"/>
          <w:lang w:eastAsia="zh-CN"/>
        </w:rPr>
      </w:pP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lang w:val="en-US" w:eastAsia="zh-CN"/>
        </w:rPr>
        <w:t>教务科财经商贸专业组中文速录机采购项目</w:t>
      </w:r>
    </w:p>
    <w:p>
      <w:pPr>
        <w:jc w:val="center"/>
        <w:rPr>
          <w:rFonts w:hint="eastAsia" w:ascii="方正大黑简体" w:eastAsia="方正大黑简体"/>
          <w:sz w:val="72"/>
          <w:szCs w:val="72"/>
        </w:rPr>
      </w:pPr>
    </w:p>
    <w:p>
      <w:pPr>
        <w:jc w:val="center"/>
        <w:rPr>
          <w:rFonts w:hint="default" w:ascii="方正大黑简体" w:eastAsia="方正大黑简体"/>
          <w:sz w:val="72"/>
          <w:szCs w:val="72"/>
          <w:lang w:val="en-US" w:eastAsia="zh-CN"/>
        </w:rPr>
      </w:pPr>
      <w:r>
        <w:rPr>
          <w:rFonts w:hint="eastAsia" w:ascii="方正大黑简体" w:eastAsia="方正大黑简体"/>
          <w:sz w:val="72"/>
          <w:szCs w:val="72"/>
        </w:rPr>
        <w:t>询 价 文 件</w:t>
      </w:r>
    </w:p>
    <w:p>
      <w:pPr>
        <w:rPr>
          <w:rFonts w:hint="eastAsia" w:ascii="宋体"/>
          <w:b/>
          <w:sz w:val="30"/>
          <w:szCs w:val="30"/>
        </w:rPr>
      </w:pPr>
      <w:r>
        <w:rPr>
          <w:rFonts w:hint="eastAsia" w:ascii="宋体"/>
          <w:b/>
          <w:sz w:val="30"/>
          <w:szCs w:val="30"/>
        </w:rPr>
        <w:t xml:space="preserve">              </w:t>
      </w:r>
    </w:p>
    <w:p>
      <w:pPr>
        <w:ind w:firstLine="446" w:firstLineChars="148"/>
        <w:rPr>
          <w:rFonts w:hint="eastAsia" w:ascii="宋体"/>
          <w:b/>
          <w:sz w:val="30"/>
          <w:szCs w:val="30"/>
        </w:rPr>
      </w:pPr>
      <w:r>
        <w:rPr>
          <w:rFonts w:hint="eastAsia" w:ascii="宋体"/>
          <w:b/>
          <w:sz w:val="30"/>
          <w:szCs w:val="30"/>
        </w:rPr>
        <w:t xml:space="preserve"> </w:t>
      </w:r>
    </w:p>
    <w:p>
      <w:pPr>
        <w:ind w:firstLine="2557" w:firstLineChars="796"/>
        <w:rPr>
          <w:rFonts w:hint="eastAsia" w:ascii="宋体"/>
          <w:b/>
          <w:sz w:val="32"/>
          <w:szCs w:val="32"/>
        </w:rPr>
      </w:pPr>
    </w:p>
    <w:p>
      <w:pPr>
        <w:ind w:firstLine="2557" w:firstLineChars="796"/>
        <w:rPr>
          <w:rFonts w:hint="eastAsia" w:ascii="宋体"/>
          <w:b/>
          <w:sz w:val="32"/>
          <w:szCs w:val="32"/>
        </w:rPr>
      </w:pPr>
    </w:p>
    <w:p>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2024009</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15"/>
        <w:ind w:firstLine="683"/>
        <w:rPr>
          <w:rFonts w:hint="eastAsia" w:ascii="宋体"/>
          <w:b/>
          <w:sz w:val="34"/>
        </w:rPr>
      </w:pPr>
    </w:p>
    <w:p>
      <w:pPr>
        <w:pStyle w:val="15"/>
        <w:ind w:firstLine="683"/>
        <w:rPr>
          <w:rFonts w:hint="eastAsia" w:ascii="宋体"/>
          <w:b/>
          <w:sz w:val="34"/>
        </w:rPr>
      </w:pPr>
    </w:p>
    <w:p>
      <w:pPr>
        <w:pStyle w:val="15"/>
        <w:ind w:left="0" w:leftChars="0" w:firstLine="0" w:firstLineChars="0"/>
        <w:rPr>
          <w:rFonts w:hint="eastAsia" w:ascii="Arial" w:hAnsi="Arial" w:eastAsia="隶书"/>
          <w:sz w:val="52"/>
        </w:rPr>
      </w:pPr>
    </w:p>
    <w:p>
      <w:pPr>
        <w:pStyle w:val="15"/>
        <w:ind w:left="0" w:leftChars="0" w:firstLine="0" w:firstLineChars="0"/>
        <w:rPr>
          <w:rFonts w:hint="eastAsia" w:ascii="Arial" w:hAnsi="Arial" w:eastAsia="隶书"/>
          <w:sz w:val="52"/>
        </w:rPr>
      </w:pPr>
    </w:p>
    <w:p>
      <w:pPr>
        <w:pStyle w:val="15"/>
        <w:ind w:firstLine="1040"/>
        <w:rPr>
          <w:rFonts w:hint="eastAsia" w:ascii="Arial" w:hAnsi="Arial" w:eastAsia="隶书"/>
          <w:sz w:val="52"/>
        </w:rPr>
      </w:pPr>
    </w:p>
    <w:p>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pPr>
        <w:spacing w:line="440" w:lineRule="exact"/>
        <w:ind w:right="42" w:rightChars="20"/>
        <w:rPr>
          <w:rFonts w:hint="eastAsia" w:ascii="Arial" w:hAnsi="Arial" w:eastAsia="黑体" w:cs="Arial"/>
          <w:b/>
          <w:sz w:val="36"/>
        </w:rPr>
      </w:pPr>
    </w:p>
    <w:p>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24</w:t>
      </w:r>
      <w:r>
        <w:rPr>
          <w:rFonts w:hint="eastAsia" w:ascii="宋体"/>
          <w:b/>
          <w:sz w:val="32"/>
          <w:szCs w:val="32"/>
        </w:rPr>
        <w:t>年</w:t>
      </w:r>
      <w:r>
        <w:rPr>
          <w:rFonts w:hint="eastAsia" w:ascii="宋体"/>
          <w:b/>
          <w:sz w:val="32"/>
          <w:szCs w:val="32"/>
          <w:lang w:val="en-US" w:eastAsia="zh-CN"/>
        </w:rPr>
        <w:t>3</w:t>
      </w:r>
      <w:r>
        <w:rPr>
          <w:rFonts w:hint="eastAsia" w:ascii="宋体"/>
          <w:b/>
          <w:sz w:val="32"/>
          <w:szCs w:val="32"/>
        </w:rPr>
        <w:t>月</w:t>
      </w:r>
    </w:p>
    <w:p>
      <w:pPr>
        <w:spacing w:line="440" w:lineRule="exact"/>
        <w:ind w:right="42" w:rightChars="20"/>
        <w:jc w:val="center"/>
        <w:rPr>
          <w:rFonts w:hint="eastAsia" w:ascii="Arial" w:hAnsi="Arial" w:eastAsia="黑体" w:cs="Arial"/>
          <w:b/>
          <w:sz w:val="32"/>
          <w:szCs w:val="32"/>
        </w:rPr>
      </w:pPr>
    </w:p>
    <w:p>
      <w:pPr>
        <w:spacing w:line="440" w:lineRule="exact"/>
        <w:ind w:right="42" w:rightChars="20"/>
        <w:jc w:val="both"/>
        <w:rPr>
          <w:rFonts w:hint="eastAsia" w:ascii="方正宋黑简体" w:hAnsi="Arial" w:eastAsia="方正宋黑简体" w:cs="Arial"/>
          <w:b/>
          <w:sz w:val="44"/>
          <w:szCs w:val="44"/>
        </w:rPr>
      </w:pPr>
    </w:p>
    <w:p>
      <w:pPr>
        <w:pStyle w:val="8"/>
        <w:rPr>
          <w:rFonts w:hint="eastAsia" w:ascii="方正宋黑简体" w:hAnsi="Arial" w:eastAsia="方正宋黑简体" w:cs="Arial"/>
          <w:b/>
          <w:sz w:val="44"/>
          <w:szCs w:val="44"/>
        </w:rPr>
      </w:pPr>
    </w:p>
    <w:p>
      <w:pPr>
        <w:pStyle w:val="8"/>
        <w:rPr>
          <w:rFonts w:hint="eastAsia"/>
        </w:rPr>
      </w:pPr>
    </w:p>
    <w:p>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需要，现对教务科财经商贸专业组中文速录机采购项目进行询价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w:t>
      </w:r>
      <w:r>
        <w:rPr>
          <w:rFonts w:hint="eastAsia" w:cs="宋体"/>
          <w:color w:val="000000"/>
          <w:sz w:val="28"/>
          <w:szCs w:val="28"/>
          <w:lang w:val="en-US" w:eastAsia="zh-CN"/>
        </w:rPr>
        <w:t>4009</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2、项目名称：</w:t>
      </w:r>
      <w:r>
        <w:rPr>
          <w:rFonts w:hint="eastAsia" w:ascii="宋体" w:hAnsi="宋体" w:eastAsia="宋体" w:cs="宋体"/>
          <w:color w:val="000000"/>
          <w:sz w:val="28"/>
          <w:szCs w:val="28"/>
          <w:lang w:val="en-US" w:eastAsia="zh-CN"/>
        </w:rPr>
        <w:t>教务科财经商贸专业组中文速录机采购项目</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30000</w:t>
      </w:r>
      <w:r>
        <w:rPr>
          <w:rFonts w:hint="eastAsia" w:eastAsia="宋体" w:cs="宋体"/>
          <w:color w:val="000000"/>
          <w:sz w:val="28"/>
          <w:szCs w:val="28"/>
          <w:lang w:val="en-US" w:eastAsia="zh-CN"/>
        </w:rPr>
        <w:t>.00元</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30000</w:t>
      </w:r>
      <w:r>
        <w:rPr>
          <w:rFonts w:hint="eastAsia" w:eastAsia="宋体" w:cs="宋体"/>
          <w:color w:val="000000"/>
          <w:sz w:val="28"/>
          <w:szCs w:val="28"/>
          <w:lang w:val="en-US" w:eastAsia="zh-CN"/>
        </w:rPr>
        <w:t>.00元</w:t>
      </w:r>
      <w:r>
        <w:rPr>
          <w:rFonts w:hint="eastAsia" w:eastAsia="宋体" w:cs="宋体"/>
          <w:color w:val="000000"/>
          <w:sz w:val="28"/>
          <w:szCs w:val="28"/>
          <w:lang w:eastAsia="zh-CN"/>
        </w:rPr>
        <w:t>。</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6</w:t>
      </w:r>
      <w:r>
        <w:rPr>
          <w:rFonts w:hint="eastAsia" w:ascii="宋体" w:hAnsi="宋体" w:eastAsia="宋体" w:cs="宋体"/>
          <w:color w:val="000000"/>
          <w:sz w:val="28"/>
          <w:szCs w:val="28"/>
        </w:rPr>
        <w:t>、标段（包别）划分：</w:t>
      </w:r>
      <w:r>
        <w:rPr>
          <w:rFonts w:hint="eastAsia" w:eastAsia="宋体" w:cs="宋体"/>
          <w:color w:val="000000"/>
          <w:sz w:val="28"/>
          <w:szCs w:val="28"/>
          <w:lang w:eastAsia="zh-CN"/>
        </w:rPr>
        <w:t>一</w:t>
      </w:r>
      <w:r>
        <w:rPr>
          <w:rFonts w:hint="eastAsia" w:ascii="宋体" w:hAnsi="宋体" w:eastAsia="宋体" w:cs="宋体"/>
          <w:color w:val="000000"/>
          <w:sz w:val="28"/>
          <w:szCs w:val="28"/>
        </w:rPr>
        <w:t>个</w:t>
      </w:r>
      <w:r>
        <w:rPr>
          <w:rFonts w:hint="eastAsia" w:eastAsia="宋体" w:cs="宋体"/>
          <w:color w:val="000000"/>
          <w:sz w:val="28"/>
          <w:szCs w:val="28"/>
          <w:lang w:eastAsia="zh-CN"/>
        </w:rPr>
        <w:t>标段。</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7</w:t>
      </w:r>
      <w:r>
        <w:rPr>
          <w:rFonts w:hint="eastAsia" w:eastAsia="宋体" w:cs="宋体"/>
          <w:color w:val="000000"/>
          <w:sz w:val="28"/>
          <w:szCs w:val="28"/>
          <w:lang w:val="en-US" w:eastAsia="zh-CN"/>
        </w:rPr>
        <w:t>、采购需求：</w:t>
      </w:r>
      <w:r>
        <w:rPr>
          <w:rFonts w:hint="eastAsia"/>
          <w:sz w:val="32"/>
          <w:szCs w:val="32"/>
          <w:lang w:val="en-US" w:eastAsia="zh-CN"/>
        </w:rPr>
        <w:t>3台中文速录机</w:t>
      </w:r>
      <w:r>
        <w:rPr>
          <w:rFonts w:hint="eastAsia" w:cs="宋体"/>
          <w:color w:val="000000"/>
          <w:sz w:val="28"/>
          <w:szCs w:val="28"/>
          <w:lang w:val="en-US" w:eastAsia="zh-CN"/>
        </w:rPr>
        <w:t>，</w:t>
      </w:r>
      <w:r>
        <w:rPr>
          <w:rFonts w:hint="eastAsia" w:eastAsia="宋体" w:cs="宋体"/>
          <w:color w:val="000000"/>
          <w:sz w:val="28"/>
          <w:szCs w:val="28"/>
          <w:lang w:val="en-US" w:eastAsia="zh-CN"/>
        </w:rPr>
        <w:t>详见采购需求。</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w:t>
      </w:r>
      <w:r>
        <w:rPr>
          <w:rFonts w:hint="eastAsia" w:cs="宋体"/>
          <w:color w:val="000000"/>
          <w:sz w:val="28"/>
          <w:szCs w:val="28"/>
          <w:u w:val="single"/>
          <w:lang w:val="en-US" w:eastAsia="zh-CN"/>
        </w:rPr>
        <w:t>4</w:t>
      </w:r>
      <w:r>
        <w:rPr>
          <w:rFonts w:hint="eastAsia" w:ascii="宋体" w:hAnsi="宋体" w:eastAsia="宋体" w:cs="宋体"/>
          <w:color w:val="000000"/>
          <w:sz w:val="28"/>
          <w:szCs w:val="28"/>
        </w:rPr>
        <w:t>年</w:t>
      </w:r>
      <w:r>
        <w:rPr>
          <w:rFonts w:hint="eastAsia" w:cs="宋体"/>
          <w:color w:val="000000"/>
          <w:sz w:val="28"/>
          <w:szCs w:val="28"/>
          <w:u w:val="single"/>
          <w:lang w:val="en-US" w:eastAsia="zh-CN"/>
        </w:rPr>
        <w:t>3</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15</w:t>
      </w:r>
      <w:r>
        <w:rPr>
          <w:rFonts w:hint="eastAsia" w:ascii="宋体" w:hAnsi="宋体" w:eastAsia="宋体" w:cs="宋体"/>
          <w:color w:val="000000"/>
          <w:sz w:val="28"/>
          <w:szCs w:val="28"/>
        </w:rPr>
        <w:t>日</w:t>
      </w:r>
      <w:r>
        <w:rPr>
          <w:rFonts w:hint="eastAsia" w:cs="宋体"/>
          <w:color w:val="000000"/>
          <w:sz w:val="28"/>
          <w:szCs w:val="28"/>
          <w:u w:val="single"/>
          <w:lang w:val="en-US" w:eastAsia="zh-CN"/>
        </w:rPr>
        <w:t>9</w:t>
      </w:r>
      <w:r>
        <w:rPr>
          <w:rFonts w:hint="eastAsia" w:ascii="宋体" w:hAnsi="宋体" w:eastAsia="宋体" w:cs="宋体"/>
          <w:color w:val="000000"/>
          <w:sz w:val="28"/>
          <w:szCs w:val="28"/>
        </w:rPr>
        <w:t>时</w:t>
      </w:r>
      <w:r>
        <w:rPr>
          <w:rFonts w:hint="eastAsia" w:cs="宋体"/>
          <w:color w:val="000000"/>
          <w:sz w:val="28"/>
          <w:szCs w:val="28"/>
          <w:u w:val="single"/>
          <w:lang w:val="en-US" w:eastAsia="zh-CN"/>
        </w:rPr>
        <w:t>3</w:t>
      </w:r>
      <w:r>
        <w:rPr>
          <w:rFonts w:hint="eastAsia" w:eastAsia="宋体" w:cs="宋体"/>
          <w:color w:val="000000"/>
          <w:sz w:val="28"/>
          <w:szCs w:val="28"/>
          <w:u w:val="single"/>
          <w:lang w:val="en-US" w:eastAsia="zh-CN"/>
        </w:rPr>
        <w:t>0</w:t>
      </w:r>
      <w:r>
        <w:rPr>
          <w:rFonts w:hint="eastAsia" w:eastAsia="宋体" w:cs="宋体"/>
          <w:color w:val="000000"/>
          <w:sz w:val="28"/>
          <w:szCs w:val="28"/>
          <w:lang w:val="en-US" w:eastAsia="zh-CN"/>
        </w:rPr>
        <w:t>分</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w:t>
      </w:r>
      <w:r>
        <w:rPr>
          <w:rFonts w:hint="eastAsia" w:cs="宋体"/>
          <w:color w:val="000000"/>
          <w:sz w:val="28"/>
          <w:szCs w:val="28"/>
          <w:lang w:val="en-US" w:eastAsia="zh-CN"/>
        </w:rPr>
        <w:t>四</w:t>
      </w:r>
      <w:r>
        <w:rPr>
          <w:rFonts w:hint="eastAsia" w:eastAsia="宋体" w:cs="宋体"/>
          <w:color w:val="000000"/>
          <w:sz w:val="28"/>
          <w:szCs w:val="28"/>
          <w:lang w:eastAsia="zh-CN"/>
        </w:rPr>
        <w:t>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1、响应文件提交时间：2024年3月15日8时30分-9时30分。</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2、响应文件递交的截止时间：2024年3月15</w:t>
      </w:r>
      <w:bookmarkStart w:id="18" w:name="_GoBack"/>
      <w:bookmarkEnd w:id="18"/>
      <w:r>
        <w:rPr>
          <w:rFonts w:hint="eastAsia" w:ascii="宋体" w:hAnsi="宋体" w:cs="宋体"/>
          <w:color w:val="000000"/>
          <w:sz w:val="28"/>
          <w:szCs w:val="28"/>
          <w:lang w:val="en-US" w:eastAsia="zh-CN"/>
        </w:rPr>
        <w:t>日9时30分</w:t>
      </w:r>
    </w:p>
    <w:p>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教务科</w:t>
      </w:r>
      <w:r>
        <w:rPr>
          <w:rFonts w:hint="eastAsia" w:ascii="宋体" w:hAnsi="宋体" w:eastAsia="宋体" w:cs="宋体"/>
          <w:color w:val="000000"/>
          <w:sz w:val="28"/>
          <w:szCs w:val="28"/>
        </w:rPr>
        <w:t xml:space="preserve"> </w:t>
      </w:r>
    </w:p>
    <w:p>
      <w:pPr>
        <w:widowControl/>
        <w:shd w:val="clear" w:color="auto" w:fill="FFFFFF"/>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ascii="宋体" w:hAnsi="宋体" w:eastAsia="宋体" w:cs="宋体"/>
          <w:color w:val="000000"/>
          <w:sz w:val="28"/>
          <w:szCs w:val="28"/>
          <w:lang w:eastAsia="zh-CN"/>
        </w:rPr>
        <w:t>阜南路</w:t>
      </w:r>
      <w:r>
        <w:rPr>
          <w:rFonts w:hint="eastAsia" w:ascii="宋体" w:hAnsi="宋体"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贾</w:t>
      </w:r>
      <w:r>
        <w:rPr>
          <w:rFonts w:hint="eastAsia" w:ascii="宋体" w:hAnsi="宋体" w:eastAsia="宋体" w:cs="宋体"/>
          <w:color w:val="000000"/>
          <w:sz w:val="28"/>
          <w:szCs w:val="28"/>
          <w:lang w:val="en-US" w:eastAsia="zh-CN"/>
        </w:rPr>
        <w:t>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13855893904</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eastAsia="宋体" w:cs="宋体"/>
          <w:color w:val="000000"/>
          <w:sz w:val="28"/>
          <w:szCs w:val="28"/>
          <w:lang w:val="en-US" w:eastAsia="zh-CN"/>
        </w:rPr>
        <w:t>0558-2703272</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教务科财经商贸专业组中文速录机采购项目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需求科室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阜阳工业经济学校教务科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阜阳工业经济学校采购办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pPr>
        <w:rPr>
          <w:rFonts w:hint="eastAsia" w:ascii="微软雅黑" w:hAnsi="微软雅黑" w:eastAsia="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pPr>
        <w:pStyle w:val="9"/>
        <w:shd w:val="clear" w:color="auto" w:fill="FFFFFF"/>
        <w:spacing w:line="480" w:lineRule="atLeast"/>
        <w:ind w:firstLine="0"/>
        <w:rPr>
          <w:rFonts w:hint="eastAsia" w:ascii="仿宋" w:hAnsi="仿宋" w:eastAsia="仿宋" w:cs="Arial"/>
          <w:sz w:val="30"/>
          <w:szCs w:val="30"/>
        </w:rPr>
      </w:pPr>
    </w:p>
    <w:p>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7" w:name="_Toc466549690"/>
    </w:p>
    <w:p>
      <w:pPr>
        <w:pStyle w:val="8"/>
        <w:rPr>
          <w:rFonts w:hint="eastAsia"/>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pStyle w:val="15"/>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rPr>
          <w:rFonts w:hint="eastAsia"/>
        </w:rPr>
      </w:pPr>
    </w:p>
    <w:p>
      <w:pPr>
        <w:pStyle w:val="15"/>
        <w:ind w:left="0" w:leftChars="0" w:firstLine="0" w:firstLineChars="0"/>
        <w:rPr>
          <w:rFonts w:hint="eastAsia" w:ascii="方正宋黑简体" w:hAnsi="宋体" w:eastAsia="方正宋黑简体" w:cs="黑体"/>
          <w:b/>
          <w:bCs/>
          <w:sz w:val="32"/>
          <w:szCs w:val="32"/>
        </w:rPr>
      </w:pPr>
    </w:p>
    <w:bookmarkEnd w:id="7"/>
    <w:p>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063"/>
              </w:tabs>
              <w:spacing w:line="360" w:lineRule="auto"/>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签订后10日内完成供货</w:t>
            </w:r>
          </w:p>
        </w:tc>
      </w:tr>
      <w:tr>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质保期</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544"/>
              </w:tabs>
              <w:spacing w:line="360" w:lineRule="auto"/>
              <w:ind w:left="120"/>
              <w:rPr>
                <w:rFonts w:hint="default" w:ascii="宋体" w:hAnsi="宋体" w:cs="宋体"/>
                <w:sz w:val="24"/>
                <w:szCs w:val="24"/>
                <w:lang w:val="en-US"/>
              </w:rPr>
            </w:pPr>
            <w:r>
              <w:rPr>
                <w:rFonts w:hint="eastAsia" w:asciiTheme="minorEastAsia" w:hAnsiTheme="minorEastAsia" w:eastAsiaTheme="minorEastAsia" w:cstheme="minorEastAsia"/>
                <w:sz w:val="24"/>
                <w:szCs w:val="24"/>
                <w:lang w:val="en-US" w:eastAsia="zh-CN"/>
              </w:rPr>
              <w:t>三年</w:t>
            </w:r>
          </w:p>
        </w:tc>
      </w:tr>
    </w:tbl>
    <w:p>
      <w:pPr>
        <w:pStyle w:val="4"/>
        <w:numPr>
          <w:ilvl w:val="0"/>
          <w:numId w:val="6"/>
        </w:numPr>
        <w:spacing w:line="480" w:lineRule="auto"/>
      </w:pPr>
      <w:r>
        <w:t>货物需求</w:t>
      </w:r>
    </w:p>
    <w:tbl>
      <w:tblPr>
        <w:tblStyle w:val="16"/>
        <w:tblpPr w:leftFromText="180" w:rightFromText="180" w:vertAnchor="text" w:horzAnchor="page" w:tblpXSpec="center" w:tblpY="1034"/>
        <w:tblOverlap w:val="never"/>
        <w:tblW w:w="8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9"/>
        <w:gridCol w:w="1470"/>
        <w:gridCol w:w="4515"/>
        <w:gridCol w:w="555"/>
        <w:gridCol w:w="690"/>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9" w:type="dxa"/>
            <w:vAlign w:val="center"/>
          </w:tcPr>
          <w:p>
            <w:pPr>
              <w:pStyle w:val="55"/>
              <w:ind w:right="129"/>
              <w:jc w:val="center"/>
              <w:rPr>
                <w:sz w:val="24"/>
              </w:rPr>
            </w:pPr>
            <w:r>
              <w:rPr>
                <w:sz w:val="24"/>
              </w:rPr>
              <w:t>序号</w:t>
            </w:r>
          </w:p>
        </w:tc>
        <w:tc>
          <w:tcPr>
            <w:tcW w:w="1470" w:type="dxa"/>
          </w:tcPr>
          <w:p>
            <w:pPr>
              <w:pStyle w:val="55"/>
              <w:spacing w:before="3"/>
              <w:rPr>
                <w:sz w:val="17"/>
              </w:rPr>
            </w:pPr>
          </w:p>
          <w:p>
            <w:pPr>
              <w:pStyle w:val="55"/>
              <w:ind w:left="164" w:right="155"/>
              <w:jc w:val="center"/>
              <w:rPr>
                <w:rFonts w:hint="default" w:eastAsia="宋体"/>
                <w:sz w:val="24"/>
                <w:lang w:val="en-US" w:eastAsia="zh-CN"/>
              </w:rPr>
            </w:pPr>
            <w:r>
              <w:rPr>
                <w:rFonts w:hint="eastAsia" w:eastAsia="宋体" w:cs="Times New Roman"/>
                <w:sz w:val="24"/>
                <w:lang w:val="en-US" w:eastAsia="zh-CN"/>
              </w:rPr>
              <w:t>货物名称</w:t>
            </w:r>
          </w:p>
        </w:tc>
        <w:tc>
          <w:tcPr>
            <w:tcW w:w="4515" w:type="dxa"/>
          </w:tcPr>
          <w:p>
            <w:pPr>
              <w:pStyle w:val="55"/>
              <w:spacing w:before="3"/>
              <w:rPr>
                <w:sz w:val="17"/>
              </w:rPr>
            </w:pPr>
          </w:p>
          <w:p>
            <w:pPr>
              <w:pStyle w:val="55"/>
              <w:jc w:val="center"/>
              <w:rPr>
                <w:sz w:val="24"/>
              </w:rPr>
            </w:pPr>
            <w:r>
              <w:rPr>
                <w:sz w:val="24"/>
              </w:rPr>
              <w:t>技术、规格及要求</w:t>
            </w:r>
          </w:p>
        </w:tc>
        <w:tc>
          <w:tcPr>
            <w:tcW w:w="555" w:type="dxa"/>
            <w:vAlign w:val="center"/>
          </w:tcPr>
          <w:p>
            <w:pPr>
              <w:pStyle w:val="55"/>
              <w:spacing w:before="65" w:line="242" w:lineRule="auto"/>
              <w:ind w:left="176" w:right="166"/>
              <w:jc w:val="center"/>
              <w:rPr>
                <w:sz w:val="24"/>
              </w:rPr>
            </w:pPr>
            <w:r>
              <w:rPr>
                <w:sz w:val="24"/>
              </w:rPr>
              <w:t>数量</w:t>
            </w:r>
          </w:p>
        </w:tc>
        <w:tc>
          <w:tcPr>
            <w:tcW w:w="690" w:type="dxa"/>
            <w:vAlign w:val="center"/>
          </w:tcPr>
          <w:p>
            <w:pPr>
              <w:pStyle w:val="55"/>
              <w:spacing w:before="65" w:line="242" w:lineRule="auto"/>
              <w:ind w:left="186" w:right="176"/>
              <w:jc w:val="center"/>
              <w:rPr>
                <w:sz w:val="24"/>
              </w:rPr>
            </w:pPr>
            <w:r>
              <w:rPr>
                <w:sz w:val="24"/>
              </w:rPr>
              <w:t>单位</w:t>
            </w:r>
          </w:p>
        </w:tc>
        <w:tc>
          <w:tcPr>
            <w:tcW w:w="1033" w:type="dxa"/>
            <w:vAlign w:val="center"/>
          </w:tcPr>
          <w:p>
            <w:pPr>
              <w:pStyle w:val="55"/>
              <w:spacing w:before="65" w:line="242" w:lineRule="auto"/>
              <w:ind w:left="207" w:right="197"/>
              <w:jc w:val="center"/>
              <w:rPr>
                <w:rFonts w:hint="eastAsia" w:eastAsia="宋体"/>
                <w:sz w:val="24"/>
                <w:lang w:val="en-US" w:eastAsia="zh-CN"/>
              </w:rPr>
            </w:pPr>
            <w:r>
              <w:rPr>
                <w:rFonts w:hint="eastAsia"/>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 w:hRule="atLeast"/>
          <w:jc w:val="center"/>
        </w:trPr>
        <w:tc>
          <w:tcPr>
            <w:tcW w:w="389" w:type="dxa"/>
            <w:vAlign w:val="center"/>
          </w:tcPr>
          <w:p>
            <w:pPr>
              <w:pStyle w:val="55"/>
              <w:spacing w:before="98"/>
              <w:ind w:left="9"/>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47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eastAsia="宋体" w:cs="Times New Roman"/>
                <w:sz w:val="24"/>
                <w:lang w:val="en-US" w:eastAsia="zh-CN"/>
              </w:rPr>
              <w:t>中文速录机</w:t>
            </w:r>
          </w:p>
        </w:tc>
        <w:tc>
          <w:tcPr>
            <w:tcW w:w="4515" w:type="dxa"/>
            <w:vAlign w:val="center"/>
          </w:tcPr>
          <w:p>
            <w:pPr>
              <w:rPr>
                <w:rFonts w:hint="default"/>
                <w:vertAlign w:val="baseline"/>
                <w:lang w:val="en-US" w:eastAsia="zh-CN"/>
              </w:rPr>
            </w:pPr>
            <w:r>
              <w:rPr>
                <w:rFonts w:hint="default"/>
                <w:vertAlign w:val="baseline"/>
                <w:lang w:val="en-US" w:eastAsia="zh-CN"/>
              </w:rPr>
              <w:t>1.产品规格:长221mm，宽187mm，高42mm</w:t>
            </w:r>
          </w:p>
          <w:p>
            <w:pPr>
              <w:rPr>
                <w:rFonts w:hint="default"/>
                <w:vertAlign w:val="baseline"/>
                <w:lang w:val="en-US" w:eastAsia="zh-CN"/>
              </w:rPr>
            </w:pPr>
            <w:r>
              <w:rPr>
                <w:rFonts w:hint="default"/>
                <w:vertAlign w:val="baseline"/>
                <w:lang w:val="en-US" w:eastAsia="zh-CN"/>
              </w:rPr>
              <w:t>2.产品重量:720g(不包括配件)</w:t>
            </w:r>
          </w:p>
          <w:p>
            <w:pPr>
              <w:rPr>
                <w:rFonts w:hint="default"/>
                <w:vertAlign w:val="baseline"/>
                <w:lang w:val="en-US" w:eastAsia="zh-CN"/>
              </w:rPr>
            </w:pPr>
            <w:r>
              <w:rPr>
                <w:rFonts w:hint="default"/>
                <w:vertAlign w:val="baseline"/>
                <w:lang w:val="en-US" w:eastAsia="zh-CN"/>
              </w:rPr>
              <w:t>3.屏幕设置:触摸屏</w:t>
            </w:r>
          </w:p>
          <w:p>
            <w:pPr>
              <w:rPr>
                <w:rFonts w:hint="default"/>
                <w:vertAlign w:val="baseline"/>
                <w:lang w:val="en-US" w:eastAsia="zh-CN"/>
              </w:rPr>
            </w:pPr>
            <w:r>
              <w:rPr>
                <w:rFonts w:hint="default"/>
                <w:vertAlign w:val="baseline"/>
                <w:lang w:val="en-US" w:eastAsia="zh-CN"/>
              </w:rPr>
              <w:t>4.接口类型:USB接口，USB口无线接收器</w:t>
            </w:r>
          </w:p>
          <w:p>
            <w:pPr>
              <w:rPr>
                <w:rFonts w:hint="default"/>
                <w:vertAlign w:val="baseline"/>
                <w:lang w:val="en-US" w:eastAsia="zh-CN"/>
              </w:rPr>
            </w:pPr>
            <w:r>
              <w:rPr>
                <w:rFonts w:hint="default"/>
                <w:vertAlign w:val="baseline"/>
                <w:lang w:val="en-US" w:eastAsia="zh-CN"/>
              </w:rPr>
              <w:t>5.键盘设计:电子触点式24键位人体工程学键盘</w:t>
            </w:r>
          </w:p>
          <w:p>
            <w:pPr>
              <w:rPr>
                <w:rFonts w:hint="default"/>
                <w:vertAlign w:val="baseline"/>
                <w:lang w:val="en-US" w:eastAsia="zh-CN"/>
              </w:rPr>
            </w:pPr>
            <w:r>
              <w:rPr>
                <w:rFonts w:hint="default"/>
                <w:vertAlign w:val="baseline"/>
                <w:lang w:val="en-US" w:eastAsia="zh-CN"/>
              </w:rPr>
              <w:t>6.弱音设计:红轴键芯独特匠心</w:t>
            </w:r>
          </w:p>
          <w:p>
            <w:pPr>
              <w:rPr>
                <w:rFonts w:hint="default"/>
                <w:vertAlign w:val="baseline"/>
                <w:lang w:val="en-US" w:eastAsia="zh-CN"/>
              </w:rPr>
            </w:pPr>
            <w:r>
              <w:rPr>
                <w:rFonts w:hint="default"/>
                <w:vertAlign w:val="baseline"/>
                <w:lang w:val="en-US" w:eastAsia="zh-CN"/>
              </w:rPr>
              <w:t>7.计算机配置要求:具备标准USB接口，能运行WINDOWS 7以上操作系统的计算机、支持最新YW-steno6.2.3及以上速录软件</w:t>
            </w:r>
          </w:p>
          <w:p>
            <w:pPr>
              <w:rPr>
                <w:rFonts w:hint="default"/>
                <w:vertAlign w:val="baseline"/>
                <w:lang w:val="en-US" w:eastAsia="zh-CN"/>
              </w:rPr>
            </w:pPr>
            <w:r>
              <w:rPr>
                <w:rFonts w:hint="default"/>
                <w:vertAlign w:val="baseline"/>
                <w:lang w:val="en-US" w:eastAsia="zh-CN"/>
              </w:rPr>
              <w:t>8.计算机操作系统:Windows/7/10/11、统信和其他国产操作系统</w:t>
            </w:r>
          </w:p>
          <w:p>
            <w:pPr>
              <w:rPr>
                <w:rFonts w:hint="default"/>
                <w:vertAlign w:val="baseline"/>
                <w:lang w:val="en-US" w:eastAsia="zh-CN"/>
              </w:rPr>
            </w:pPr>
            <w:r>
              <w:rPr>
                <w:rFonts w:hint="default"/>
                <w:vertAlign w:val="baseline"/>
                <w:lang w:val="en-US" w:eastAsia="zh-CN"/>
              </w:rPr>
              <w:t>9.供电方式:USB口供电，内置</w:t>
            </w:r>
            <w:r>
              <w:rPr>
                <w:rFonts w:hint="eastAsia"/>
                <w:vertAlign w:val="baseline"/>
                <w:lang w:val="en-US" w:eastAsia="zh-CN"/>
              </w:rPr>
              <w:t>锂</w:t>
            </w:r>
            <w:r>
              <w:rPr>
                <w:rFonts w:hint="default"/>
                <w:vertAlign w:val="baseline"/>
                <w:lang w:val="en-US" w:eastAsia="zh-CN"/>
              </w:rPr>
              <w:t>电池(1节</w:t>
            </w:r>
            <w:r>
              <w:rPr>
                <w:rFonts w:hint="eastAsia"/>
                <w:vertAlign w:val="baseline"/>
                <w:lang w:val="en-US" w:eastAsia="zh-CN"/>
              </w:rPr>
              <w:t>锂</w:t>
            </w:r>
            <w:r>
              <w:rPr>
                <w:rFonts w:hint="default"/>
                <w:vertAlign w:val="baseline"/>
                <w:lang w:val="en-US" w:eastAsia="zh-CN"/>
              </w:rPr>
              <w:t>电池3</w:t>
            </w:r>
            <w:r>
              <w:rPr>
                <w:rFonts w:hint="eastAsia"/>
                <w:vertAlign w:val="baseline"/>
                <w:lang w:val="en-US" w:eastAsia="zh-CN"/>
              </w:rPr>
              <w:t>.</w:t>
            </w:r>
            <w:r>
              <w:rPr>
                <w:rFonts w:hint="default"/>
                <w:vertAlign w:val="baseline"/>
                <w:lang w:val="en-US" w:eastAsia="zh-CN"/>
              </w:rPr>
              <w:t>6V3350 mAh)</w:t>
            </w:r>
          </w:p>
          <w:p>
            <w:pPr>
              <w:rPr>
                <w:rFonts w:hint="default"/>
                <w:vertAlign w:val="baseline"/>
                <w:lang w:val="en-US" w:eastAsia="zh-CN"/>
              </w:rPr>
            </w:pPr>
            <w:r>
              <w:rPr>
                <w:rFonts w:hint="default"/>
                <w:vertAlign w:val="baseline"/>
                <w:lang w:val="en-US" w:eastAsia="zh-CN"/>
              </w:rPr>
              <w:t>10.存储器:内置式可擦写存储器</w:t>
            </w:r>
          </w:p>
          <w:p>
            <w:pPr>
              <w:rPr>
                <w:rFonts w:hint="default"/>
                <w:vertAlign w:val="baseline"/>
                <w:lang w:val="en-US" w:eastAsia="zh-CN"/>
              </w:rPr>
            </w:pPr>
            <w:r>
              <w:rPr>
                <w:rFonts w:hint="default"/>
                <w:vertAlign w:val="baseline"/>
                <w:lang w:val="en-US" w:eastAsia="zh-CN"/>
              </w:rPr>
              <w:t>11.存储器容量:500K(可存储10万以上汉字)</w:t>
            </w:r>
          </w:p>
          <w:p>
            <w:pPr>
              <w:rPr>
                <w:rFonts w:hint="default"/>
                <w:vertAlign w:val="baseline"/>
                <w:lang w:val="en-US" w:eastAsia="zh-CN"/>
              </w:rPr>
            </w:pPr>
            <w:r>
              <w:rPr>
                <w:rFonts w:hint="default"/>
                <w:vertAlign w:val="baseline"/>
                <w:lang w:val="en-US" w:eastAsia="zh-CN"/>
              </w:rPr>
              <w:t>12.双机操作:支持商务记录双机联控，保证操作人员快捷方便记录</w:t>
            </w:r>
          </w:p>
          <w:p>
            <w:pPr>
              <w:rPr>
                <w:rFonts w:hint="default"/>
                <w:vertAlign w:val="baseline"/>
                <w:lang w:val="en-US" w:eastAsia="zh-CN"/>
              </w:rPr>
            </w:pPr>
            <w:r>
              <w:rPr>
                <w:rFonts w:hint="default"/>
                <w:vertAlign w:val="baseline"/>
                <w:lang w:val="en-US" w:eastAsia="zh-CN"/>
              </w:rPr>
              <w:t>13.特定机身:创新材质，超轻设计</w:t>
            </w:r>
          </w:p>
          <w:p>
            <w:pPr>
              <w:rPr>
                <w:rFonts w:hint="default"/>
                <w:vertAlign w:val="baseline"/>
                <w:lang w:val="en-US" w:eastAsia="zh-CN"/>
              </w:rPr>
            </w:pPr>
            <w:r>
              <w:rPr>
                <w:rFonts w:hint="default"/>
                <w:vertAlign w:val="baseline"/>
                <w:lang w:val="en-US" w:eastAsia="zh-CN"/>
              </w:rPr>
              <w:t>14.</w:t>
            </w:r>
            <w:r>
              <w:rPr>
                <w:rFonts w:hint="eastAsia" w:ascii="微软雅黑" w:hAnsi="微软雅黑" w:eastAsia="微软雅黑" w:cs="微软雅黑"/>
                <w:vertAlign w:val="baseline"/>
                <w:lang w:val="en-US" w:eastAsia="zh-CN"/>
              </w:rPr>
              <w:t>▲</w:t>
            </w:r>
            <w:r>
              <w:rPr>
                <w:rFonts w:hint="default"/>
                <w:vertAlign w:val="baseline"/>
                <w:lang w:val="en-US" w:eastAsia="zh-CN"/>
              </w:rPr>
              <w:t>所投产品支持最新国产操作系统(统信系统)并与法院同步</w:t>
            </w:r>
            <w:r>
              <w:rPr>
                <w:rFonts w:hint="eastAsia"/>
                <w:vertAlign w:val="baseline"/>
                <w:lang w:val="en-US" w:eastAsia="zh-CN"/>
              </w:rPr>
              <w:t>。</w:t>
            </w:r>
            <w:r>
              <w:rPr>
                <w:rFonts w:hint="default"/>
                <w:vertAlign w:val="baseline"/>
                <w:lang w:val="en-US" w:eastAsia="zh-CN"/>
              </w:rPr>
              <w:t>(响应文件中提供所投产品能支持在统信系统环境下运行的承诺函佐证)</w:t>
            </w:r>
          </w:p>
          <w:p>
            <w:pPr>
              <w:pStyle w:val="55"/>
              <w:jc w:val="left"/>
              <w:rPr>
                <w:rFonts w:hint="eastAsia" w:asciiTheme="minorEastAsia" w:hAnsiTheme="minorEastAsia" w:eastAsiaTheme="minorEastAsia" w:cstheme="minorEastAsia"/>
                <w:sz w:val="21"/>
                <w:szCs w:val="21"/>
              </w:rPr>
            </w:pPr>
            <w:r>
              <w:rPr>
                <w:rFonts w:hint="eastAsia" w:ascii="微软雅黑" w:hAnsi="微软雅黑" w:eastAsia="微软雅黑" w:cs="微软雅黑"/>
                <w:vertAlign w:val="baseline"/>
                <w:lang w:val="en-US" w:eastAsia="zh-CN"/>
              </w:rPr>
              <w:t>▲</w:t>
            </w:r>
            <w:r>
              <w:rPr>
                <w:rFonts w:hint="default"/>
                <w:vertAlign w:val="baseline"/>
                <w:lang w:val="en-US" w:eastAsia="zh-CN"/>
              </w:rPr>
              <w:t>支持1+X中文速录职业技能等级证书的考证练习。(提供</w:t>
            </w:r>
            <w:r>
              <w:rPr>
                <w:rFonts w:hint="eastAsia"/>
                <w:vertAlign w:val="baseline"/>
                <w:lang w:val="en-US" w:eastAsia="zh-CN"/>
              </w:rPr>
              <w:t>佐证材料</w:t>
            </w:r>
            <w:r>
              <w:rPr>
                <w:rFonts w:hint="default"/>
                <w:vertAlign w:val="baseline"/>
                <w:lang w:val="en-US" w:eastAsia="zh-CN"/>
              </w:rPr>
              <w:t>)</w:t>
            </w:r>
          </w:p>
        </w:tc>
        <w:tc>
          <w:tcPr>
            <w:tcW w:w="55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69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台</w:t>
            </w:r>
          </w:p>
        </w:tc>
        <w:tc>
          <w:tcPr>
            <w:tcW w:w="1033" w:type="dxa"/>
            <w:vAlign w:val="center"/>
          </w:tcPr>
          <w:p>
            <w:pPr>
              <w:pStyle w:val="55"/>
              <w:jc w:val="center"/>
              <w:rPr>
                <w:rFonts w:hint="eastAsia" w:asciiTheme="minorEastAsia" w:hAnsiTheme="minorEastAsia" w:eastAsiaTheme="minorEastAsia" w:cstheme="minorEastAsia"/>
                <w:sz w:val="21"/>
                <w:szCs w:val="21"/>
                <w:lang w:eastAsia="zh-CN"/>
              </w:rPr>
            </w:pPr>
          </w:p>
        </w:tc>
      </w:tr>
    </w:tbl>
    <w:p>
      <w:pPr>
        <w:rPr>
          <w:rFonts w:hint="eastAsia"/>
        </w:rPr>
      </w:pPr>
    </w:p>
    <w:p>
      <w:pPr>
        <w:bidi w:val="0"/>
        <w:rPr>
          <w:rFonts w:hint="eastAsia"/>
        </w:rPr>
      </w:pPr>
    </w:p>
    <w:p>
      <w:pPr>
        <w:rPr>
          <w:rFonts w:hint="eastAsia"/>
        </w:rPr>
      </w:pPr>
    </w:p>
    <w:p>
      <w:pPr>
        <w:pStyle w:val="8"/>
        <w:rPr>
          <w:rFonts w:hint="eastAsia"/>
        </w:rPr>
      </w:pPr>
    </w:p>
    <w:p>
      <w:pPr>
        <w:rPr>
          <w:rFonts w:hint="eastAsia"/>
        </w:rPr>
      </w:pPr>
    </w:p>
    <w:p>
      <w:pPr>
        <w:pStyle w:val="3"/>
        <w:numPr>
          <w:ilvl w:val="1"/>
          <w:numId w:val="0"/>
        </w:numPr>
        <w:ind w:leftChars="0"/>
        <w:rPr>
          <w:rFonts w:hint="eastAsia"/>
        </w:rPr>
      </w:pPr>
    </w:p>
    <w:p>
      <w:pPr>
        <w:rPr>
          <w:rFonts w:hint="eastAsia"/>
        </w:rPr>
      </w:pPr>
    </w:p>
    <w:p>
      <w:pPr>
        <w:pStyle w:val="3"/>
        <w:numPr>
          <w:ilvl w:val="1"/>
          <w:numId w:val="0"/>
        </w:numPr>
        <w:ind w:leftChars="0"/>
        <w:rPr>
          <w:rFonts w:hint="eastAsia"/>
        </w:rPr>
      </w:pPr>
    </w:p>
    <w:p>
      <w:pPr>
        <w:rPr>
          <w:rFonts w:hint="eastAsia"/>
        </w:rPr>
      </w:pPr>
    </w:p>
    <w:p>
      <w:pPr>
        <w:pStyle w:val="8"/>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8"/>
        <w:rPr>
          <w:rFonts w:hint="eastAsia"/>
        </w:rPr>
      </w:pPr>
    </w:p>
    <w:p>
      <w:pPr>
        <w:jc w:val="both"/>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numPr>
          <w:ilvl w:val="0"/>
          <w:numId w:val="7"/>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pPr>
        <w:jc w:val="center"/>
        <w:rPr>
          <w:rFonts w:hint="eastAsia" w:ascii="宋体" w:hAnsi="宋体"/>
          <w:sz w:val="44"/>
          <w:szCs w:val="44"/>
        </w:rPr>
      </w:pPr>
      <w:r>
        <w:rPr>
          <w:rFonts w:hint="eastAsia" w:ascii="宋体" w:hAnsi="宋体"/>
          <w:sz w:val="44"/>
          <w:szCs w:val="44"/>
        </w:rPr>
        <w:t xml:space="preserve">                        （正本或副本）</w:t>
      </w:r>
    </w:p>
    <w:p>
      <w:pPr>
        <w:jc w:val="center"/>
        <w:rPr>
          <w:rFonts w:hint="eastAsia" w:ascii="宋体" w:hAnsi="宋体"/>
          <w:sz w:val="44"/>
          <w:szCs w:val="44"/>
        </w:rPr>
      </w:pPr>
    </w:p>
    <w:p>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10" w:name="_Toc466549693"/>
    </w:p>
    <w:p>
      <w:pPr>
        <w:spacing w:line="420" w:lineRule="exact"/>
        <w:jc w:val="center"/>
        <w:rPr>
          <w:rFonts w:hint="eastAsia" w:ascii="方正宋黑简体" w:hAnsi="宋体" w:eastAsia="方正宋黑简体" w:cs="黑体"/>
          <w:b/>
          <w:bCs/>
          <w:sz w:val="32"/>
          <w:szCs w:val="32"/>
        </w:rPr>
      </w:pPr>
    </w:p>
    <w:p>
      <w:pPr>
        <w:spacing w:line="420" w:lineRule="exact"/>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pPr>
        <w:spacing w:line="360" w:lineRule="auto"/>
        <w:rPr>
          <w:rFonts w:hint="eastAsia" w:ascii="仿宋" w:hAnsi="仿宋" w:eastAsia="仿宋" w:cs="Arial"/>
          <w:sz w:val="30"/>
          <w:szCs w:val="30"/>
        </w:rPr>
      </w:pPr>
    </w:p>
    <w:p>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pPr>
        <w:pStyle w:val="48"/>
        <w:spacing w:line="360" w:lineRule="exact"/>
        <w:rPr>
          <w:rFonts w:hint="eastAsia" w:ascii="宋体" w:hAnsi="宋体"/>
          <w:color w:val="000000"/>
          <w:kern w:val="2"/>
          <w:sz w:val="28"/>
          <w:szCs w:val="28"/>
        </w:rPr>
      </w:pPr>
    </w:p>
    <w:p>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pP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pPr>
        <w:spacing w:line="420" w:lineRule="exact"/>
        <w:jc w:val="center"/>
        <w:outlineLvl w:val="1"/>
        <w:rPr>
          <w:rFonts w:hint="eastAsia" w:ascii="方正宋黑简体" w:hAnsi="宋体" w:eastAsia="方正宋黑简体" w:cs="黑体"/>
          <w:b/>
          <w:bCs/>
          <w:sz w:val="32"/>
          <w:szCs w:val="32"/>
        </w:rPr>
      </w:pPr>
      <w:bookmarkStart w:id="14" w:name="_Toc466549697"/>
      <w:bookmarkStart w:id="15" w:name="_Toc516240339"/>
      <w:bookmarkStart w:id="16" w:name="_Toc516240286"/>
      <w:r>
        <w:rPr>
          <w:rFonts w:hint="eastAsia" w:ascii="方正宋黑简体" w:hAnsi="宋体" w:eastAsia="方正宋黑简体" w:cs="黑体"/>
          <w:b/>
          <w:bCs/>
          <w:sz w:val="32"/>
          <w:szCs w:val="32"/>
        </w:rPr>
        <w:t>五、响应表</w:t>
      </w:r>
      <w:bookmarkEnd w:id="14"/>
      <w:bookmarkEnd w:id="15"/>
      <w:bookmarkEnd w:id="16"/>
    </w:p>
    <w:p>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4228"/>
        <w:gridCol w:w="116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4228"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167"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436"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4228" w:type="dxa"/>
            <w:noWrap w:val="0"/>
            <w:vAlign w:val="center"/>
          </w:tcPr>
          <w:p>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167" w:type="dxa"/>
            <w:noWrap w:val="0"/>
            <w:vAlign w:val="center"/>
          </w:tcPr>
          <w:p>
            <w:pPr>
              <w:pStyle w:val="8"/>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4228" w:type="dxa"/>
            <w:noWrap w:val="0"/>
            <w:vAlign w:val="center"/>
          </w:tcPr>
          <w:p>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167" w:type="dxa"/>
            <w:noWrap w:val="0"/>
            <w:vAlign w:val="center"/>
          </w:tcPr>
          <w:p>
            <w:pPr>
              <w:pStyle w:val="8"/>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4228" w:type="dxa"/>
            <w:noWrap w:val="0"/>
            <w:vAlign w:val="center"/>
          </w:tcPr>
          <w:p>
            <w:pPr>
              <w:pStyle w:val="8"/>
              <w:jc w:val="both"/>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合同签订后10日内完成供货</w:t>
            </w:r>
          </w:p>
        </w:tc>
        <w:tc>
          <w:tcPr>
            <w:tcW w:w="1167" w:type="dxa"/>
            <w:noWrap w:val="0"/>
            <w:vAlign w:val="center"/>
          </w:tcPr>
          <w:p>
            <w:pPr>
              <w:pStyle w:val="8"/>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质保期</w:t>
            </w:r>
          </w:p>
        </w:tc>
        <w:tc>
          <w:tcPr>
            <w:tcW w:w="4228" w:type="dxa"/>
            <w:noWrap w:val="0"/>
            <w:vAlign w:val="center"/>
          </w:tcPr>
          <w:p>
            <w:pPr>
              <w:pStyle w:val="8"/>
              <w:jc w:val="both"/>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三年</w:t>
            </w:r>
          </w:p>
        </w:tc>
        <w:tc>
          <w:tcPr>
            <w:tcW w:w="1167" w:type="dxa"/>
            <w:noWrap w:val="0"/>
            <w:vAlign w:val="center"/>
          </w:tcPr>
          <w:p>
            <w:pPr>
              <w:pStyle w:val="8"/>
              <w:jc w:val="center"/>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center"/>
              <w:rPr>
                <w:rFonts w:hint="eastAsia" w:ascii="宋体" w:hAnsi="宋体" w:eastAsia="宋体" w:cs="宋体"/>
                <w:color w:val="000000"/>
                <w:kern w:val="0"/>
                <w:sz w:val="21"/>
                <w:szCs w:val="21"/>
                <w:lang w:val="en-US" w:eastAsia="zh-CN" w:bidi="ar"/>
              </w:rPr>
            </w:pPr>
          </w:p>
        </w:tc>
      </w:tr>
    </w:tbl>
    <w:p>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pPr>
              <w:rPr>
                <w:rFonts w:hint="eastAsia" w:ascii="宋体" w:hAnsi="宋体" w:eastAsia="宋体" w:cs="宋体"/>
                <w:color w:val="000000"/>
                <w:kern w:val="0"/>
                <w:sz w:val="21"/>
                <w:szCs w:val="21"/>
                <w:lang w:val="en-US" w:eastAsia="zh-CN" w:bidi="ar"/>
              </w:rPr>
            </w:pPr>
          </w:p>
        </w:tc>
        <w:tc>
          <w:tcPr>
            <w:tcW w:w="2340"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hint="eastAsia" w:ascii="仿宋" w:hAnsi="仿宋" w:eastAsia="仿宋" w:cs="Arial"/>
                <w:sz w:val="30"/>
                <w:szCs w:val="30"/>
                <w:lang w:val="en-US" w:eastAsia="zh-CN"/>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bl>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rPr>
      </w:pPr>
    </w:p>
    <w:p>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autoSpaceDE w:val="0"/>
        <w:autoSpaceDN w:val="0"/>
        <w:adjustRightInd w:val="0"/>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rFonts w:hint="default"/>
        <w:lang w:val="zh-CN"/>
      </w:rPr>
      <w:t>13</w:t>
    </w:r>
    <w:r>
      <w:fldChar w:fldCharType="end"/>
    </w:r>
  </w:p>
  <w:p>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CB61E517"/>
    <w:multiLevelType w:val="singleLevel"/>
    <w:tmpl w:val="CB61E517"/>
    <w:lvl w:ilvl="0" w:tentative="0">
      <w:start w:val="2"/>
      <w:numFmt w:val="chineseCounting"/>
      <w:suff w:val="nothing"/>
      <w:lvlText w:val="%1、"/>
      <w:lvlJc w:val="left"/>
      <w:rPr>
        <w:rFonts w:hint="eastAsia"/>
      </w:rPr>
    </w:lvl>
  </w:abstractNum>
  <w:abstractNum w:abstractNumId="3">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43457AD"/>
    <w:multiLevelType w:val="singleLevel"/>
    <w:tmpl w:val="243457AD"/>
    <w:lvl w:ilvl="0" w:tentative="0">
      <w:start w:val="5"/>
      <w:numFmt w:val="chineseCounting"/>
      <w:suff w:val="space"/>
      <w:lvlText w:val="第%1条"/>
      <w:lvlJc w:val="left"/>
      <w:rPr>
        <w:rFonts w:hint="eastAsia"/>
      </w:rPr>
    </w:lvl>
  </w:abstractNum>
  <w:abstractNum w:abstractNumId="6">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7">
    <w:nsid w:val="79D27C3C"/>
    <w:multiLevelType w:val="singleLevel"/>
    <w:tmpl w:val="79D27C3C"/>
    <w:lvl w:ilvl="0" w:tentative="0">
      <w:start w:val="1"/>
      <w:numFmt w:val="decimal"/>
      <w:suff w:val="nothing"/>
      <w:lvlText w:val="%1、"/>
      <w:lvlJc w:val="left"/>
    </w:lvl>
  </w:abstractNum>
  <w:num w:numId="1">
    <w:abstractNumId w:val="6"/>
  </w:num>
  <w:num w:numId="2">
    <w:abstractNumId w:val="4"/>
  </w:num>
  <w:num w:numId="3">
    <w:abstractNumId w:val="3"/>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7"/>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1286B2B"/>
    <w:rsid w:val="01313376"/>
    <w:rsid w:val="01521A0B"/>
    <w:rsid w:val="015D6BBE"/>
    <w:rsid w:val="01805D2A"/>
    <w:rsid w:val="01C17503"/>
    <w:rsid w:val="02006745"/>
    <w:rsid w:val="02203249"/>
    <w:rsid w:val="022C2317"/>
    <w:rsid w:val="02CC2A87"/>
    <w:rsid w:val="03743ABD"/>
    <w:rsid w:val="03AD1F60"/>
    <w:rsid w:val="04283D41"/>
    <w:rsid w:val="04464E32"/>
    <w:rsid w:val="044F50C1"/>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C0E48C0"/>
    <w:rsid w:val="0C523F46"/>
    <w:rsid w:val="0C60797D"/>
    <w:rsid w:val="0D056FE1"/>
    <w:rsid w:val="0D8869BF"/>
    <w:rsid w:val="0D8963C6"/>
    <w:rsid w:val="0DDF37E8"/>
    <w:rsid w:val="0DF1622F"/>
    <w:rsid w:val="0E1B2B7A"/>
    <w:rsid w:val="0EF1740E"/>
    <w:rsid w:val="0F674C19"/>
    <w:rsid w:val="0FAE53AF"/>
    <w:rsid w:val="10444943"/>
    <w:rsid w:val="105B2068"/>
    <w:rsid w:val="10996853"/>
    <w:rsid w:val="10F3192B"/>
    <w:rsid w:val="11346136"/>
    <w:rsid w:val="11636F76"/>
    <w:rsid w:val="119E6098"/>
    <w:rsid w:val="11C15BE4"/>
    <w:rsid w:val="12323219"/>
    <w:rsid w:val="13394891"/>
    <w:rsid w:val="135E0A08"/>
    <w:rsid w:val="13737785"/>
    <w:rsid w:val="14271296"/>
    <w:rsid w:val="148A7C64"/>
    <w:rsid w:val="150B3540"/>
    <w:rsid w:val="153B0F5F"/>
    <w:rsid w:val="155E0A73"/>
    <w:rsid w:val="156E5053"/>
    <w:rsid w:val="16033F5F"/>
    <w:rsid w:val="160D36B3"/>
    <w:rsid w:val="16AE4D35"/>
    <w:rsid w:val="16CF3420"/>
    <w:rsid w:val="16D34400"/>
    <w:rsid w:val="1774419E"/>
    <w:rsid w:val="18011A04"/>
    <w:rsid w:val="184661A4"/>
    <w:rsid w:val="186E01E8"/>
    <w:rsid w:val="18C1155E"/>
    <w:rsid w:val="19092317"/>
    <w:rsid w:val="192A52EE"/>
    <w:rsid w:val="193D2E94"/>
    <w:rsid w:val="199C6BEB"/>
    <w:rsid w:val="19C64A71"/>
    <w:rsid w:val="1A056F16"/>
    <w:rsid w:val="1A1475A7"/>
    <w:rsid w:val="1A433C74"/>
    <w:rsid w:val="1A4728B9"/>
    <w:rsid w:val="1B59696D"/>
    <w:rsid w:val="1B79759A"/>
    <w:rsid w:val="1C1C55F5"/>
    <w:rsid w:val="1CE64A24"/>
    <w:rsid w:val="1D00341D"/>
    <w:rsid w:val="1D240295"/>
    <w:rsid w:val="1D355DD2"/>
    <w:rsid w:val="1D383311"/>
    <w:rsid w:val="1DF0621A"/>
    <w:rsid w:val="1DF7718A"/>
    <w:rsid w:val="1E085E44"/>
    <w:rsid w:val="1E33060E"/>
    <w:rsid w:val="1E3F54B5"/>
    <w:rsid w:val="1E8623DD"/>
    <w:rsid w:val="1E90116F"/>
    <w:rsid w:val="1EC116BA"/>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30307803"/>
    <w:rsid w:val="31670D7E"/>
    <w:rsid w:val="31AA669F"/>
    <w:rsid w:val="323240BE"/>
    <w:rsid w:val="3272332E"/>
    <w:rsid w:val="32742071"/>
    <w:rsid w:val="327C363D"/>
    <w:rsid w:val="32B048E2"/>
    <w:rsid w:val="32B96F3D"/>
    <w:rsid w:val="32D206E5"/>
    <w:rsid w:val="3376043B"/>
    <w:rsid w:val="33E15ECE"/>
    <w:rsid w:val="34002F04"/>
    <w:rsid w:val="34853BBB"/>
    <w:rsid w:val="34DE763A"/>
    <w:rsid w:val="34E44082"/>
    <w:rsid w:val="34FF442B"/>
    <w:rsid w:val="353B229C"/>
    <w:rsid w:val="357465DC"/>
    <w:rsid w:val="35777919"/>
    <w:rsid w:val="35A55A77"/>
    <w:rsid w:val="35FA297C"/>
    <w:rsid w:val="361675FB"/>
    <w:rsid w:val="36527AEE"/>
    <w:rsid w:val="366720CE"/>
    <w:rsid w:val="368D4B1E"/>
    <w:rsid w:val="369359A0"/>
    <w:rsid w:val="36BD1879"/>
    <w:rsid w:val="36C10A1B"/>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CC3E0F"/>
    <w:rsid w:val="3BE44D55"/>
    <w:rsid w:val="3BF15235"/>
    <w:rsid w:val="3C0C7B95"/>
    <w:rsid w:val="3C6A3884"/>
    <w:rsid w:val="3CDE70C8"/>
    <w:rsid w:val="3CFC19B9"/>
    <w:rsid w:val="3D316420"/>
    <w:rsid w:val="3D562833"/>
    <w:rsid w:val="3D806D56"/>
    <w:rsid w:val="3D935393"/>
    <w:rsid w:val="3E38087D"/>
    <w:rsid w:val="3E4938EB"/>
    <w:rsid w:val="3E9D5AB1"/>
    <w:rsid w:val="3EAB2AE4"/>
    <w:rsid w:val="3EC32F08"/>
    <w:rsid w:val="3EFB6EE5"/>
    <w:rsid w:val="3F012189"/>
    <w:rsid w:val="3F161B33"/>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D6306"/>
    <w:rsid w:val="48632DD0"/>
    <w:rsid w:val="4890668B"/>
    <w:rsid w:val="48B65FB0"/>
    <w:rsid w:val="48F76241"/>
    <w:rsid w:val="4930116E"/>
    <w:rsid w:val="49744BD6"/>
    <w:rsid w:val="49BF0D98"/>
    <w:rsid w:val="49F012F2"/>
    <w:rsid w:val="4A0638D9"/>
    <w:rsid w:val="4A0D1005"/>
    <w:rsid w:val="4A167521"/>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CD56AC"/>
    <w:rsid w:val="51DC2B57"/>
    <w:rsid w:val="52B96481"/>
    <w:rsid w:val="52C850B9"/>
    <w:rsid w:val="52E641F6"/>
    <w:rsid w:val="52EB514F"/>
    <w:rsid w:val="530D1306"/>
    <w:rsid w:val="53201C86"/>
    <w:rsid w:val="537F20EE"/>
    <w:rsid w:val="54364A4A"/>
    <w:rsid w:val="54616F4B"/>
    <w:rsid w:val="547E1FF8"/>
    <w:rsid w:val="54AA1118"/>
    <w:rsid w:val="54D32226"/>
    <w:rsid w:val="553C7C10"/>
    <w:rsid w:val="55C0458D"/>
    <w:rsid w:val="5624125F"/>
    <w:rsid w:val="56395B7E"/>
    <w:rsid w:val="56C76971"/>
    <w:rsid w:val="57077D4C"/>
    <w:rsid w:val="572D6C37"/>
    <w:rsid w:val="5799269C"/>
    <w:rsid w:val="57C739B1"/>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C033947"/>
    <w:rsid w:val="5C41046E"/>
    <w:rsid w:val="5CA80001"/>
    <w:rsid w:val="5D2D59F4"/>
    <w:rsid w:val="5E2525B9"/>
    <w:rsid w:val="5F546B5D"/>
    <w:rsid w:val="60F815CA"/>
    <w:rsid w:val="6194040E"/>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C179D9"/>
    <w:rsid w:val="64DE2681"/>
    <w:rsid w:val="652F73D1"/>
    <w:rsid w:val="65AB53F2"/>
    <w:rsid w:val="65B31A18"/>
    <w:rsid w:val="65F22EA0"/>
    <w:rsid w:val="661C3D99"/>
    <w:rsid w:val="66B16D09"/>
    <w:rsid w:val="67015072"/>
    <w:rsid w:val="67354BAE"/>
    <w:rsid w:val="67451872"/>
    <w:rsid w:val="67555E6E"/>
    <w:rsid w:val="67FA2BAF"/>
    <w:rsid w:val="681A3178"/>
    <w:rsid w:val="687C6ACB"/>
    <w:rsid w:val="68D3156D"/>
    <w:rsid w:val="69403D80"/>
    <w:rsid w:val="6950273B"/>
    <w:rsid w:val="69600571"/>
    <w:rsid w:val="696E61B4"/>
    <w:rsid w:val="697565B5"/>
    <w:rsid w:val="697829E5"/>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70254029"/>
    <w:rsid w:val="705C6E8B"/>
    <w:rsid w:val="70AD2FFD"/>
    <w:rsid w:val="70AE4174"/>
    <w:rsid w:val="70F14589"/>
    <w:rsid w:val="718922E1"/>
    <w:rsid w:val="71933623"/>
    <w:rsid w:val="71973FB7"/>
    <w:rsid w:val="71C2563B"/>
    <w:rsid w:val="71DF2C79"/>
    <w:rsid w:val="71ED29B8"/>
    <w:rsid w:val="721F2BC5"/>
    <w:rsid w:val="72320E26"/>
    <w:rsid w:val="72401099"/>
    <w:rsid w:val="724046EE"/>
    <w:rsid w:val="724404FC"/>
    <w:rsid w:val="72645679"/>
    <w:rsid w:val="72932309"/>
    <w:rsid w:val="73630211"/>
    <w:rsid w:val="73825C64"/>
    <w:rsid w:val="73934755"/>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47081E"/>
    <w:rsid w:val="77F21366"/>
    <w:rsid w:val="78A5375B"/>
    <w:rsid w:val="78D03ED3"/>
    <w:rsid w:val="78FC0547"/>
    <w:rsid w:val="79256331"/>
    <w:rsid w:val="79427A90"/>
    <w:rsid w:val="796D55B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autoRedefine/>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autoRedefine/>
    <w:qFormat/>
    <w:uiPriority w:val="1"/>
    <w:pPr>
      <w:ind w:left="1548"/>
      <w:outlineLvl w:val="4"/>
    </w:pPr>
    <w:rPr>
      <w:sz w:val="31"/>
      <w:szCs w:val="24"/>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99"/>
    <w:pPr>
      <w:ind w:firstLine="560" w:firstLineChars="200"/>
    </w:pPr>
  </w:style>
  <w:style w:type="paragraph" w:styleId="8">
    <w:name w:val="Body Text"/>
    <w:basedOn w:val="1"/>
    <w:next w:val="1"/>
    <w:autoRedefine/>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autoRedefine/>
    <w:qFormat/>
    <w:uiPriority w:val="0"/>
    <w:pPr>
      <w:snapToGrid w:val="0"/>
    </w:pPr>
    <w:rPr>
      <w:rFonts w:ascii="Arial" w:hAnsi="Arial"/>
    </w:rPr>
  </w:style>
  <w:style w:type="paragraph" w:styleId="11">
    <w:name w:val="Body Text Indent 2"/>
    <w:basedOn w:val="1"/>
    <w:autoRedefine/>
    <w:unhideWhenUsed/>
    <w:qFormat/>
    <w:uiPriority w:val="99"/>
    <w:pPr>
      <w:spacing w:after="120" w:afterLines="0" w:line="480" w:lineRule="auto"/>
      <w:ind w:left="200" w:leftChars="200"/>
    </w:pPr>
  </w:style>
  <w:style w:type="paragraph" w:styleId="12">
    <w:name w:val="footer"/>
    <w:basedOn w:val="1"/>
    <w:autoRedefine/>
    <w:qFormat/>
    <w:uiPriority w:val="0"/>
    <w:pPr>
      <w:tabs>
        <w:tab w:val="center" w:pos="4153"/>
        <w:tab w:val="right" w:pos="8306"/>
      </w:tabs>
      <w:snapToGrid w:val="0"/>
      <w:jc w:val="left"/>
    </w:pPr>
    <w:rPr>
      <w:rFonts w:hint="eastAsia"/>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style>
  <w:style w:type="character" w:styleId="20">
    <w:name w:val="page number"/>
    <w:autoRedefine/>
    <w:unhideWhenUsed/>
    <w:qFormat/>
    <w:uiPriority w:val="99"/>
  </w:style>
  <w:style w:type="character" w:styleId="21">
    <w:name w:val="FollowedHyperlink"/>
    <w:basedOn w:val="18"/>
    <w:qFormat/>
    <w:uiPriority w:val="0"/>
    <w:rPr>
      <w:color w:val="800080"/>
      <w:u w:val="none"/>
    </w:rPr>
  </w:style>
  <w:style w:type="character" w:styleId="22">
    <w:name w:val="Emphasis"/>
    <w:basedOn w:val="18"/>
    <w:autoRedefine/>
    <w:qFormat/>
    <w:uiPriority w:val="0"/>
  </w:style>
  <w:style w:type="character" w:styleId="23">
    <w:name w:val="HTML Definition"/>
    <w:basedOn w:val="18"/>
    <w:autoRedefine/>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autoRedefine/>
    <w:qFormat/>
    <w:uiPriority w:val="0"/>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autoRedefine/>
    <w:qFormat/>
    <w:uiPriority w:val="0"/>
    <w:rPr>
      <w:rFonts w:hint="default" w:ascii="monospace" w:hAnsi="monospace" w:eastAsia="monospace" w:cs="monospace"/>
      <w:sz w:val="20"/>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character" w:customStyle="1" w:styleId="32">
    <w:name w:val="font121"/>
    <w:basedOn w:val="18"/>
    <w:autoRedefine/>
    <w:qFormat/>
    <w:uiPriority w:val="0"/>
    <w:rPr>
      <w:rFonts w:hint="eastAsia" w:ascii="宋体" w:hAnsi="宋体" w:eastAsia="宋体" w:cs="宋体"/>
      <w:color w:val="000000"/>
      <w:sz w:val="21"/>
      <w:szCs w:val="21"/>
      <w:u w:val="none"/>
    </w:rPr>
  </w:style>
  <w:style w:type="character" w:customStyle="1" w:styleId="33">
    <w:name w:val="font41"/>
    <w:basedOn w:val="18"/>
    <w:autoRedefine/>
    <w:qFormat/>
    <w:uiPriority w:val="0"/>
    <w:rPr>
      <w:rFonts w:hint="eastAsia" w:ascii="宋体" w:hAnsi="宋体" w:eastAsia="宋体" w:cs="宋体"/>
      <w:color w:val="000000"/>
      <w:sz w:val="28"/>
      <w:szCs w:val="28"/>
      <w:u w:val="none"/>
    </w:rPr>
  </w:style>
  <w:style w:type="character" w:customStyle="1" w:styleId="34">
    <w:name w:val="font112"/>
    <w:basedOn w:val="18"/>
    <w:autoRedefine/>
    <w:qFormat/>
    <w:uiPriority w:val="0"/>
    <w:rPr>
      <w:rFonts w:hint="eastAsia" w:ascii="宋体" w:hAnsi="宋体" w:eastAsia="宋体" w:cs="宋体"/>
      <w:color w:val="000000"/>
      <w:sz w:val="24"/>
      <w:szCs w:val="24"/>
      <w:u w:val="none"/>
    </w:rPr>
  </w:style>
  <w:style w:type="character" w:customStyle="1" w:styleId="35">
    <w:name w:val="font131"/>
    <w:basedOn w:val="18"/>
    <w:autoRedefine/>
    <w:qFormat/>
    <w:uiPriority w:val="0"/>
    <w:rPr>
      <w:rFonts w:hint="eastAsia" w:ascii="宋体" w:hAnsi="宋体" w:eastAsia="宋体" w:cs="宋体"/>
      <w:color w:val="3D1C10"/>
      <w:sz w:val="24"/>
      <w:szCs w:val="24"/>
      <w:u w:val="none"/>
    </w:rPr>
  </w:style>
  <w:style w:type="character" w:customStyle="1" w:styleId="36">
    <w:name w:val="font91"/>
    <w:basedOn w:val="18"/>
    <w:autoRedefine/>
    <w:qFormat/>
    <w:uiPriority w:val="0"/>
    <w:rPr>
      <w:rFonts w:hint="default" w:ascii="Tahoma" w:hAnsi="Tahoma" w:eastAsia="Tahoma" w:cs="Tahoma"/>
      <w:color w:val="000000"/>
      <w:sz w:val="24"/>
      <w:szCs w:val="24"/>
      <w:u w:val="none"/>
    </w:rPr>
  </w:style>
  <w:style w:type="character" w:customStyle="1" w:styleId="37">
    <w:name w:val="font171"/>
    <w:basedOn w:val="18"/>
    <w:autoRedefine/>
    <w:qFormat/>
    <w:uiPriority w:val="0"/>
    <w:rPr>
      <w:rFonts w:hint="default" w:ascii="Arial" w:hAnsi="Arial" w:cs="Arial"/>
      <w:color w:val="3D1C10"/>
      <w:sz w:val="24"/>
      <w:szCs w:val="24"/>
      <w:u w:val="none"/>
    </w:rPr>
  </w:style>
  <w:style w:type="character" w:customStyle="1" w:styleId="38">
    <w:name w:val="font122"/>
    <w:basedOn w:val="18"/>
    <w:autoRedefine/>
    <w:qFormat/>
    <w:uiPriority w:val="0"/>
    <w:rPr>
      <w:rFonts w:hint="eastAsia" w:ascii="宋体" w:hAnsi="宋体" w:eastAsia="宋体" w:cs="宋体"/>
      <w:color w:val="000000"/>
      <w:sz w:val="28"/>
      <w:szCs w:val="28"/>
      <w:u w:val="none"/>
    </w:rPr>
  </w:style>
  <w:style w:type="character" w:customStyle="1" w:styleId="39">
    <w:name w:val="font71"/>
    <w:basedOn w:val="18"/>
    <w:autoRedefine/>
    <w:qFormat/>
    <w:uiPriority w:val="0"/>
    <w:rPr>
      <w:rFonts w:hint="default" w:ascii="Calibri" w:hAnsi="Calibri" w:cs="Calibri"/>
      <w:color w:val="000000"/>
      <w:sz w:val="21"/>
      <w:szCs w:val="21"/>
      <w:u w:val="none"/>
    </w:rPr>
  </w:style>
  <w:style w:type="character" w:customStyle="1" w:styleId="40">
    <w:name w:val="font0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ahoma" w:hAnsi="Tahoma" w:eastAsia="Tahoma" w:cs="Tahoma"/>
      <w:color w:val="000000"/>
      <w:sz w:val="36"/>
      <w:szCs w:val="36"/>
      <w:u w:val="none"/>
    </w:rPr>
  </w:style>
  <w:style w:type="character" w:customStyle="1" w:styleId="42">
    <w:name w:val="font21"/>
    <w:basedOn w:val="18"/>
    <w:autoRedefine/>
    <w:qFormat/>
    <w:uiPriority w:val="0"/>
    <w:rPr>
      <w:rFonts w:hint="eastAsia" w:ascii="微软雅黑" w:hAnsi="微软雅黑" w:eastAsia="微软雅黑" w:cs="微软雅黑"/>
      <w:color w:val="000000"/>
      <w:sz w:val="18"/>
      <w:szCs w:val="18"/>
      <w:u w:val="none"/>
    </w:rPr>
  </w:style>
  <w:style w:type="character" w:customStyle="1" w:styleId="43">
    <w:name w:val="font61"/>
    <w:basedOn w:val="18"/>
    <w:autoRedefine/>
    <w:qFormat/>
    <w:uiPriority w:val="0"/>
    <w:rPr>
      <w:rFonts w:hint="eastAsia" w:ascii="宋体" w:hAnsi="宋体" w:eastAsia="宋体" w:cs="宋体"/>
      <w:color w:val="000000"/>
      <w:sz w:val="28"/>
      <w:szCs w:val="28"/>
      <w:u w:val="none"/>
    </w:rPr>
  </w:style>
  <w:style w:type="character" w:customStyle="1" w:styleId="44">
    <w:name w:val="font101"/>
    <w:basedOn w:val="18"/>
    <w:autoRedefine/>
    <w:qFormat/>
    <w:uiPriority w:val="0"/>
    <w:rPr>
      <w:rFonts w:hint="eastAsia" w:ascii="黑体" w:hAnsi="黑体" w:eastAsia="黑体" w:cs="黑体"/>
      <w:color w:val="000000"/>
      <w:sz w:val="28"/>
      <w:szCs w:val="28"/>
      <w:u w:val="none"/>
    </w:rPr>
  </w:style>
  <w:style w:type="character" w:customStyle="1" w:styleId="45">
    <w:name w:val="font11"/>
    <w:basedOn w:val="18"/>
    <w:autoRedefine/>
    <w:qFormat/>
    <w:uiPriority w:val="0"/>
    <w:rPr>
      <w:rFonts w:hint="default" w:ascii="Times New Roman" w:hAnsi="Times New Roman" w:cs="Times New Roman"/>
      <w:color w:val="000000"/>
      <w:sz w:val="28"/>
      <w:szCs w:val="28"/>
      <w:u w:val="none"/>
    </w:rPr>
  </w:style>
  <w:style w:type="character" w:customStyle="1" w:styleId="46">
    <w:name w:val="font151"/>
    <w:basedOn w:val="18"/>
    <w:autoRedefine/>
    <w:qFormat/>
    <w:uiPriority w:val="0"/>
    <w:rPr>
      <w:rFonts w:ascii="Arial" w:hAnsi="Arial" w:cs="Arial"/>
      <w:color w:val="3D1C10"/>
      <w:sz w:val="28"/>
      <w:szCs w:val="28"/>
      <w:u w:val="none"/>
    </w:rPr>
  </w:style>
  <w:style w:type="character" w:customStyle="1" w:styleId="47">
    <w:name w:val="font51"/>
    <w:basedOn w:val="18"/>
    <w:autoRedefine/>
    <w:qFormat/>
    <w:uiPriority w:val="0"/>
    <w:rPr>
      <w:rFonts w:hint="eastAsia" w:ascii="宋体" w:hAnsi="宋体" w:eastAsia="宋体" w:cs="宋体"/>
      <w:color w:val="000000"/>
      <w:sz w:val="36"/>
      <w:szCs w:val="36"/>
      <w:u w:val="none"/>
    </w:rPr>
  </w:style>
  <w:style w:type="paragraph" w:customStyle="1" w:styleId="48">
    <w:name w:val="p15"/>
    <w:basedOn w:val="1"/>
    <w:autoRedefine/>
    <w:qFormat/>
    <w:uiPriority w:val="0"/>
    <w:pPr>
      <w:widowControl/>
    </w:pPr>
    <w:rPr>
      <w:kern w:val="0"/>
      <w:szCs w:val="21"/>
    </w:rPr>
  </w:style>
  <w:style w:type="paragraph" w:styleId="49">
    <w:name w:val="List Paragraph"/>
    <w:basedOn w:val="1"/>
    <w:autoRedefine/>
    <w:qFormat/>
    <w:uiPriority w:val="99"/>
    <w:pPr>
      <w:ind w:firstLine="420"/>
    </w:pPr>
  </w:style>
  <w:style w:type="paragraph" w:customStyle="1" w:styleId="50">
    <w:name w:val="正文（首行缩进）"/>
    <w:basedOn w:val="1"/>
    <w:autoRedefine/>
    <w:qFormat/>
    <w:uiPriority w:val="0"/>
    <w:pPr>
      <w:spacing w:before="156" w:after="156"/>
      <w:ind w:firstLine="480" w:firstLineChars="200"/>
    </w:pPr>
    <w:rPr>
      <w:rFonts w:eastAsia="宋体"/>
    </w:rPr>
  </w:style>
  <w:style w:type="paragraph" w:customStyle="1" w:styleId="5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autoRedefine/>
    <w:qFormat/>
    <w:uiPriority w:val="0"/>
  </w:style>
  <w:style w:type="character" w:customStyle="1" w:styleId="54">
    <w:name w:val="layui-layer-tabnow"/>
    <w:basedOn w:val="18"/>
    <w:autoRedefine/>
    <w:qFormat/>
    <w:uiPriority w:val="0"/>
    <w:rPr>
      <w:bdr w:val="single" w:color="CCCCCC" w:sz="6" w:space="0"/>
      <w:shd w:val="clear" w:color="auto" w:fill="FFFFFF"/>
    </w:rPr>
  </w:style>
  <w:style w:type="paragraph" w:customStyle="1" w:styleId="5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7740</Words>
  <Characters>8062</Characters>
  <Lines>71</Lines>
  <Paragraphs>20</Paragraphs>
  <TotalTime>4</TotalTime>
  <ScaleCrop>false</ScaleCrop>
  <LinksUpToDate>false</LinksUpToDate>
  <CharactersWithSpaces>9602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2024-03-11T02:13:13Z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00D53F89D46F4B0B8096A5477B1CF259_13</vt:lpwstr>
  </property>
</Properties>
</file>